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600" w:after="150" w:line="240" w:lineRule="auto"/>
        <w:outlineLvl w:val="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附件三：</w:t>
      </w:r>
    </w:p>
    <w:p>
      <w:pPr>
        <w:widowControl/>
        <w:shd w:val="clear" w:color="auto" w:fill="FFFFFF"/>
        <w:spacing w:before="600" w:after="150" w:line="240" w:lineRule="auto"/>
        <w:jc w:val="center"/>
        <w:outlineLvl w:val="3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微型视频课程制作评分表</w:t>
      </w:r>
    </w:p>
    <w:p>
      <w:pPr>
        <w:spacing w:line="240" w:lineRule="auto"/>
        <w:ind w:firstLine="3360" w:firstLineChars="1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选手姓名：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tbl>
      <w:tblPr>
        <w:tblStyle w:val="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37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728" w:type="dxa"/>
            <w:vAlign w:val="center"/>
          </w:tcPr>
          <w:p>
            <w:pPr>
              <w:widowControl/>
              <w:spacing w:after="15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作品规范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</w:t>
            </w:r>
            <w:r>
              <w:rPr>
                <w:rFonts w:ascii="宋体" w:hAnsi="宋体" w:cs="宋体"/>
                <w:kern w:val="0"/>
                <w:sz w:val="24"/>
              </w:rPr>
              <w:t>包含微课视频、教学设计方案、微课录制中使用的辅助扩展资料、课件、习题等。视频图像清晰稳定、声音清楚，构图合理；主要教学环节配有字幕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方便学习者选择停止和继续播放等。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728" w:type="dxa"/>
            <w:vAlign w:val="center"/>
          </w:tcPr>
          <w:p>
            <w:pPr>
              <w:widowControl/>
              <w:spacing w:after="15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教学设计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所选主题具有典型性、相对独立性，适合以微课程的形式展现；教学目标、内容具体，解决教学内容中的难点、重点。</w:t>
            </w:r>
            <w:r>
              <w:rPr>
                <w:rFonts w:ascii="宋体" w:hAnsi="宋体" w:cs="宋体"/>
                <w:kern w:val="0"/>
                <w:sz w:val="24"/>
              </w:rPr>
              <w:t>注重信息技术及数字资源的整合与运用，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728" w:type="dxa"/>
            <w:vAlign w:val="center"/>
          </w:tcPr>
          <w:p>
            <w:pPr>
              <w:widowControl/>
              <w:spacing w:after="15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教学实施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教学导入顺畅，新内容的呈现能激发学生学习的动机；教学具有启发性，指导性，</w:t>
            </w:r>
            <w:r>
              <w:rPr>
                <w:rFonts w:ascii="宋体" w:hAnsi="宋体" w:cs="宋体"/>
                <w:kern w:val="0"/>
                <w:sz w:val="24"/>
              </w:rPr>
              <w:t>鼓励学生思考与创新，体现“做中教、做中学”。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728" w:type="dxa"/>
            <w:vAlign w:val="center"/>
          </w:tcPr>
          <w:p>
            <w:pPr>
              <w:widowControl/>
              <w:spacing w:after="15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技术实现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便于教学演示操作，能够通过网络便捷传播，具有较强的通用性，易于被学习者在各种技术环境下观看（兼容手机和平板电脑等）。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768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合计总分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          评委签名：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B4B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2017-03-01T06:40:25Z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